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709"/>
        <w:gridCol w:w="709"/>
        <w:gridCol w:w="1842"/>
        <w:gridCol w:w="2693"/>
        <w:gridCol w:w="1133"/>
        <w:gridCol w:w="1984"/>
        <w:gridCol w:w="4113"/>
        <w:gridCol w:w="850"/>
        <w:gridCol w:w="1701"/>
      </w:tblGrid>
      <w:tr w:rsidR="00791D0F" w:rsidRPr="00791D0F" w:rsidTr="00791D0F">
        <w:trPr>
          <w:trHeight w:val="9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英文姓名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中文姓名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所屬學會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作者群姓名(中文)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作者群姓名(英文)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單位 Affiliation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研究領域 Topic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關鍵字 Keywords</w:t>
            </w:r>
          </w:p>
        </w:tc>
      </w:tr>
      <w:tr w:rsidR="00791D0F" w:rsidRPr="00791D0F" w:rsidTr="00791D0F">
        <w:trPr>
          <w:trHeight w:val="2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Gary C.-W.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Shyi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襲充文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台灣認知神經科學學會 Taiwan Society of Cognitive Neuroscience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Neural Mechanisms for Retrieving Episodic Memory of Face-Scene Composite Images with Differential Associative Strength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Gary C.-W.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(1, 2), Vivian T.-Y.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Peng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(2), Cody L.-S. Wang (1),  Peter K.-H. Cheng (2, 3), &amp; S.-T. Tina Huang (1, 2)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Department of Psychology, National Chung Cheng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Taiwan PhD Program in Cognitive Sciences, National Chung Cheng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Taiwan Research Center for Education and Mind Sciences, National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Tsing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Hsinchu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face-scene composite,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associative strength,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episodic memory,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hippocampus,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parahippocampal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place area</w:t>
            </w:r>
          </w:p>
        </w:tc>
      </w:tr>
      <w:tr w:rsidR="00791D0F" w:rsidRPr="00791D0F" w:rsidTr="00791D0F">
        <w:trPr>
          <w:trHeight w:val="2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Ming  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羅明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台灣認知神經科學學會 Taiwan Society of Cognitive Neuroscience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Mental effort to retain verbal items in auditory working memory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羅明1, 林怡秀1, 李翊瑞1, 陳修元2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Ming Lo1, Yi-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Xiu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Lin1, Yi-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Jui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Lee1,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Shiou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-Yuan Chen2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1. Speech and Hearing Science Research Institute, Children's Hearing Foundation 2. Department of Early Childhood Education, University of Taipei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認知 Cognitive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working memory capacity,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resource allocation,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digit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span,theta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oscillations,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prefrontal cortex</w:t>
            </w:r>
          </w:p>
        </w:tc>
      </w:tr>
      <w:tr w:rsidR="00791D0F" w:rsidRPr="00791D0F" w:rsidTr="00791D0F">
        <w:trPr>
          <w:trHeight w:val="2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Yuju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Chou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周育如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TMS disrupts ethical standards in personal situations and accelerates moral judgment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余佳佑, 周育如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-Yu Yu and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Yuju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Chou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National Dong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Hwa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University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認知 Cognitive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Transcranial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magnetic stimulation,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Moral judgment,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Personalization,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rDLPFC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rTPJ</w:t>
            </w:r>
            <w:proofErr w:type="spellEnd"/>
          </w:p>
        </w:tc>
      </w:tr>
      <w:tr w:rsidR="00791D0F" w:rsidRPr="00791D0F" w:rsidTr="00791D0F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O2-4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Chin-An  Wang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汪勁安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台灣認知神經科學學會 Taiwan Society of Cognitive Neuroscience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A midbrain circuit for coordinated saccade and pupil responses: implications for cognitive and arousal modulation of pupil size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汪勁安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Chin-An Wang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Institute of Cognitive Neuroscience, College of Health Science and Technology, National Central University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認知 Cognitive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pupil size,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eye movements,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superior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colliculus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cognition,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arousal</w:t>
            </w:r>
          </w:p>
        </w:tc>
      </w:tr>
      <w:tr w:rsidR="00791D0F" w:rsidRPr="00791D0F" w:rsidTr="00791D0F">
        <w:trPr>
          <w:trHeight w:val="2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Hsin-Yun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Tsai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蔡昕芸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Deciphering emotional versus non-emotional components between positive and negative expectancy modulation of pain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蔡昕芸 曾明宗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Hsin-Yun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Tsai and Ming-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Tsung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Tseng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1. Taiwan International Graduate Program - Interdisciplinary Neuroscience,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and National Taiwan University, Taipei City, Taiwan 2. Graduate Institute of Brain and Mind Science, College of Medicine, National Taiwan University, Taipei City,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認知 Cognitive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pain expectation,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emotion,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functional MRI,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prediction error,</w:t>
            </w:r>
          </w:p>
        </w:tc>
      </w:tr>
      <w:tr w:rsidR="00791D0F" w:rsidRPr="00791D0F" w:rsidTr="00791D0F">
        <w:trPr>
          <w:trHeight w:val="45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Myles Stephen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Sant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-Cassia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麥佑思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The α6GABAA receptor - A novel drug target for fibromyalgia?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Myles Sant-Cassia1,3,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Chih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-Cheng Chen5, Cheng-Han Lee5, Chen Chun Yeh2, Daniel Knutson6, James Cook6,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Lih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-Chu Chiou1,2,4*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1Taiwan International Graduate Program in Chemical Biology and Molecular Biophysics, National Taiwan University and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Taipei, Taiwan. 2Graduate Institute of Pharmacology, 3Graduate Institute of Biochemical Sciences, 4Graduate Institute of Brain and Mind Science, National Taiwan University Taipei, Taiwan. 5Institute of Biomedical Sciences,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, Taipei 115, Taiwan. 6Department of Chemistry and Biochemistry, Milwaukee Institute for Drug Discovery, University of Wisconsin-Milwaukee, Milwaukee, Wisconsin, WI, 53211, USA.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Fibromyalgia,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Chronic pain,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Intermittent cold stress,alpha-6 subunit of the GABAA receptor,</w:t>
            </w:r>
          </w:p>
        </w:tc>
      </w:tr>
      <w:tr w:rsidR="00791D0F" w:rsidRPr="00791D0F" w:rsidTr="00791D0F">
        <w:trPr>
          <w:trHeight w:val="4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O2-7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Yichun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Liu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劉怡君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Risk of type 1 diabetes mellitus in offspring of mothers with major psychiatric disorders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劉怡君 廖尹鐸 陳錦宏 陳儀龍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Yi-Chun Liu 1,2,3, Yin-To Liao 4, Vincent Chin-Hung Chen 5,6, and Yi-Lung Chen 3,7,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1 Department of Psychiatry,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Changhua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Christian Children’s Hospital,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Changhua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500, Taiwan; 2 Department of Psychiatry,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Changhua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Christian Hospital,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Changhua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500, Taiwan 3 Department of Healthcare Administration, Asia University, Taichung 413, Taiwan 4. Department of Psychiatry, Chung Shan Medical University and Chung Shan Medical University Hospital, Taichung 402,Taiwan 5 School of Medicine, Chang Gung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Taoyuan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333, Taiwan 6 Department of Psychiatry,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Chang Gung Memorial Hospital,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613, Taiwan 7 Department of Psychology, Asia University, Taichung 413,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臨床 Clinic &amp; Translation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type 1 diabetes mellitus,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schizophrenia,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bipolar disorder,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depressive disorder,</w:t>
            </w:r>
          </w:p>
        </w:tc>
      </w:tr>
      <w:tr w:rsidR="00791D0F" w:rsidRPr="00791D0F" w:rsidTr="00791D0F">
        <w:trPr>
          <w:trHeight w:val="1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Yun-Yun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Wu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吳畇芸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台灣神經罕見疾病學會 Society for Neurological Rare Disorders-Taiwan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Inhibitory Effects of SUPT4H/SUPT5H Complex Formation on Mutant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Huntingtin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Gene Expression and HD-associated Phenotypes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吳畇芸1,2,鄧甯3, 封雅枏3, 謝文傑1, 宋政勳4, 林妤軒1, 曾雅嫺1, 廖婉竹1,朱逸凡5, 劉育丞 6, 張恩誠1, 劉珈榮1, 許世宜5, 蘇銘燦7, 郭紘志8, 史坦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恩3, 鄭子豪1,2,9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791D0F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Yun-Yun</w:t>
            </w:r>
            <w:proofErr w:type="spellEnd"/>
            <w:r w:rsidRP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Wu 1,2, </w:t>
            </w:r>
            <w:proofErr w:type="spellStart"/>
            <w:r w:rsidRP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Ning</w:t>
            </w:r>
            <w:proofErr w:type="spellEnd"/>
            <w:r w:rsidRP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Deng 3</w:t>
            </w:r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,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Yanan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Feng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3,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Wen-Chieh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Hsieh 1, Jen-Shin Song 4, Yu-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Shiuan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Lin 1,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Ya-Hsien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Tseng 1, Wan-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Jhu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Liao 1, Yi-Fan Chu 5, Yu-Cheng Liu 6, En-Cheng Chang1,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Chia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-Rung Liu 1,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Sheh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-Yi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Sheu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5, Ming-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Tsan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Su 7, Hung-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Chih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Kuo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8, Stanley N Cohen 3, </w:t>
            </w:r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Tzu-</w:t>
            </w:r>
            <w:proofErr w:type="spellStart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Hao</w:t>
            </w:r>
            <w:proofErr w:type="spellEnd"/>
            <w:r w:rsidR="006230AB"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Cheng 1,2,9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lastRenderedPageBreak/>
              <w:t xml:space="preserve">1. Institute of Biochemistry and Molecular Biology, National Yang 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Tung University, Taipei, 11221, Taiwan. 2. Taiwan International Graduate Program in Molecular Medicine, National Yang 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Tung University and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Taipei, 11529, Taiwan. 3. Department of Genetics, Stanford University School of Medicine, Stanford, CA 94305. 4. Institute of Biotechnology and Pharmaceutical Research, National Health Research Institutes,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Zhunan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35053, Taiwan. 5. Department of Life Science and Institute of Genome Sciences, National Yang 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Tung University, Taipei, 11221, Taiwan. 6. Institute of Biomedical Informatics, National Yang 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Tung University, Taipei, 11221, Taiwan. 7. Department of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lastRenderedPageBreak/>
              <w:t xml:space="preserve">Life Science, National Taiwan Normal University, Taipei, 11677, Taiwan. 8. Institute of Cellular and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Organismic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Biology,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Taipei, 11529, Taiwan. 9. Brain Research Center, National Yang 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Tung University, Taipei, 11221, Taiwan.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lastRenderedPageBreak/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Huntington's Disease,SUPT4H,Spt4,DSIF,nucleotide repeats</w:t>
            </w:r>
          </w:p>
        </w:tc>
      </w:tr>
      <w:tr w:rsidR="00791D0F" w:rsidRPr="00791D0F" w:rsidTr="00791D0F">
        <w:trPr>
          <w:trHeight w:val="47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O2-9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JIA-HAN  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林佳翰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Kv4.3-F227del mutant protein disturbs protein biogenesis machinery, causes Purkinje cell death and results in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spinocerebellar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ataxia in SCA22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林佳翰 洪浩植 高承亨 宋秉文 蔡亭芬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Jia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-Han Lin 1,2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Hao-Chih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Hung 2 Cheng-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Heng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Kao 3 Bing-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Wen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Soong 1,4,5 Ting-Fen Tsai 2,6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1. Faculty of Medicine, National Yang-Ming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-Tung University, Taipei, Taiwan  2. Department of Life Sciences and Institute of Genome Sciences, National Yang-Ming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Chiao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-Tung University, Taipei, Taiwan 3. Center of General Education, Chang Gung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Taoyuan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, Taiwan 4. Department of Neurology,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Shuang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Ho Hospital, Taipei, Taiwan; 5. Department of Neurology, Taipei Veterans General Hospital, Taipei, Taiwan 6. Institute of Molecular and Genomic Medicine, National Health Research Institutes,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Zhunan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Spinocerebellar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ataxia (SCA),neurodegenerative disease,KCND3,cerebellum,</w:t>
            </w:r>
          </w:p>
        </w:tc>
      </w:tr>
      <w:tr w:rsidR="00791D0F" w:rsidRPr="00791D0F" w:rsidTr="00791D0F">
        <w:trPr>
          <w:trHeight w:val="2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Min-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Zong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Liang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Induction of Cleaved PGAM5 Promotes Mitochondrial Biogenesis and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Neurite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Re-growth after Traumatic Brain Injury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Min-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Zong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Liang,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Shao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-Lung Lo, Ting-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Hsuan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Lu, and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Linyi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Chen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Institute of Molecular Medicine, National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Tsing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University,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Hsinchu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PGAM5,Traumatic brain injury,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Mitochondrial biogenesis,</w:t>
            </w:r>
            <w:r w:rsidR="00791D0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Neurite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re-growth,</w:t>
            </w:r>
          </w:p>
        </w:tc>
      </w:tr>
      <w:tr w:rsidR="00791D0F" w:rsidRPr="00791D0F" w:rsidTr="00791D0F">
        <w:trPr>
          <w:trHeight w:val="24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lastRenderedPageBreak/>
              <w:t>O2-11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Meng-Yun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Chen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陳孟云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Effect of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normobaric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hyperoxia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on spinal cord oxygenation and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cardiorespiratory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function following cervical spinal cord injury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陳孟云，林彥霆，李昆澤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Meng-Yun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Chen, Yen-Ting Lin, Kun-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Ze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Lee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Department of Biological Sciences, National Sun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Yat-sen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University, Kaohsiung, Taiwan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Normobaric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hyperoxia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Cervical spinal cord injury,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Spinal oxygenation,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Cardiorespiratory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function,</w:t>
            </w:r>
          </w:p>
        </w:tc>
      </w:tr>
      <w:tr w:rsidR="00791D0F" w:rsidRPr="00791D0F" w:rsidTr="004246C5">
        <w:trPr>
          <w:trHeight w:val="1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Yu-Ting  Huang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黃予庭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Brain region specific effect of alpha-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synuclein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in Parkinson Disease Dementia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黃予庭，李育穎，陳景宗教授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Yu-Ting Huang, Yu-Yin Lee, Jin-Chung Chen*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Chang Gung University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parkinson's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disease,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dementia,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alpha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synuclein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,,</w:t>
            </w:r>
          </w:p>
        </w:tc>
      </w:tr>
      <w:tr w:rsidR="00791D0F" w:rsidRPr="00791D0F" w:rsidTr="00791D0F">
        <w:trPr>
          <w:trHeight w:val="1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Hsin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Chen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Suppressing pathological neural oscillation in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Parkinsonian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rats with a wireless, closed-loop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neuromodulator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陳新, 郭芷婷, 郭聿修, 張博勳, 葉世榮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H. Chen, C.T.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Kuo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, Y.S.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Kuo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, B.H. Chang, S.R.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Yeh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Electrical Engineering &amp; Life Science, National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Tsing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Hua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University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基礎 Basic Research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Closed-loop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neuromodulation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Parkinson's disease,</w:t>
            </w:r>
            <w:r w:rsidR="004246C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Pathological biomarker,,</w:t>
            </w:r>
          </w:p>
        </w:tc>
      </w:tr>
      <w:tr w:rsidR="00791D0F" w:rsidRPr="00791D0F" w:rsidTr="00791D0F">
        <w:trPr>
          <w:trHeight w:val="1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Yuh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Shen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 Lye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台灣基礎神經科學學會 Taiwan Neuroscience Society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The Monoclonal TDP-43 Antibody Against the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Oligomeric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TDP-43 Mitigates Neuropathology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Yuh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Shen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Lye,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Yun-Ru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(Ruby) Chen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Genomic Research Center, Academia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Sinica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其他 Others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TDP-43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oligomer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antibody,immunotherapy,ALS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,,</w:t>
            </w:r>
          </w:p>
        </w:tc>
      </w:tr>
      <w:tr w:rsidR="00791D0F" w:rsidRPr="00791D0F" w:rsidTr="00791D0F">
        <w:trPr>
          <w:trHeight w:val="20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O2-15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Tsung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-Pin 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白宗彬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台灣神經罕見疾病學會 Society for Neurological Rare Disorders-Taiwan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JM17 for Treatment of Spinal-bulbar Muscular Atrophy and Neurodegenerative Disorders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白宗彬, 劉彥廷, 陳承龍, 陳咨錡, 楊哲權, 陳耀武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Tsung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-Pin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Pai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, Yen-Ting Liu, Chen-Lung Chen, Tzu-Chi-Chen,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Che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-Chuan Yang, </w:t>
            </w: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Yiumo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 xml:space="preserve"> Michael Chen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proofErr w:type="spellStart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AnnJi</w:t>
            </w:r>
            <w:proofErr w:type="spellEnd"/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 xml:space="preserve"> Pharmaceutical Co., Ltd.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應用科學 Applied Science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B" w:rsidRPr="006230AB" w:rsidRDefault="006230AB" w:rsidP="006230A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4"/>
              </w:rPr>
            </w:pPr>
            <w:r w:rsidRPr="006230AB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Nrf2,neuroinflammation,proteasome,HSPs,neurodegeneration</w:t>
            </w:r>
          </w:p>
        </w:tc>
      </w:tr>
    </w:tbl>
    <w:p w:rsidR="00AD31BB" w:rsidRPr="00791D0F" w:rsidRDefault="00AD31BB" w:rsidP="006230AB">
      <w:pPr>
        <w:ind w:leftChars="-177" w:left="-425"/>
        <w:rPr>
          <w:sz w:val="22"/>
          <w:szCs w:val="24"/>
        </w:rPr>
      </w:pPr>
    </w:p>
    <w:sectPr w:rsidR="00AD31BB" w:rsidRPr="00791D0F" w:rsidSect="00AD31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1BB"/>
    <w:rsid w:val="002B4309"/>
    <w:rsid w:val="004246C5"/>
    <w:rsid w:val="005E45D6"/>
    <w:rsid w:val="006230AB"/>
    <w:rsid w:val="00791D0F"/>
    <w:rsid w:val="007C67E7"/>
    <w:rsid w:val="008A4E78"/>
    <w:rsid w:val="009D1EC4"/>
    <w:rsid w:val="00A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Hsu</cp:lastModifiedBy>
  <cp:revision>2</cp:revision>
  <dcterms:created xsi:type="dcterms:W3CDTF">2022-08-16T07:06:00Z</dcterms:created>
  <dcterms:modified xsi:type="dcterms:W3CDTF">2022-08-16T07:06:00Z</dcterms:modified>
</cp:coreProperties>
</file>